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95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</w:p>
    <w:p w14:paraId="06AE4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rPr>
          <w:rFonts w:hint="default" w:ascii="Times New Roman" w:hAnsi="Times New Roman" w:cs="Times New Roman"/>
          <w:kern w:val="0"/>
          <w:szCs w:val="32"/>
          <w:lang w:val="en-US" w:eastAsia="zh-CN"/>
        </w:rPr>
      </w:pPr>
    </w:p>
    <w:p w14:paraId="61F691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</w:pP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年度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highlight w:val="none"/>
          <w:lang w:val="en-US" w:eastAsia="zh-CN"/>
        </w:rPr>
        <w:t>市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highlight w:val="none"/>
        </w:rPr>
        <w:t>软科学研究计划项目指南</w:t>
      </w:r>
    </w:p>
    <w:p w14:paraId="76421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2" w:name="_GoBack"/>
      <w:bookmarkEnd w:id="2"/>
    </w:p>
    <w:p w14:paraId="0D93F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项目选题要以习近平新时代中国特色社会主义思想为指导，全面贯彻党的二十大及二十届历次全会精神，深入落实习近平总书记视察河南重要讲话重要指示精神，完整准确全面贯彻新发展理念，服务构建新发展格局，</w:t>
      </w:r>
      <w:r>
        <w:rPr>
          <w:rFonts w:hint="default" w:ascii="Times New Roman" w:hAnsi="Times New Roman" w:eastAsia="仿宋_GB2312" w:cs="Times New Roman"/>
          <w:bCs/>
          <w:strike w:val="0"/>
          <w:dstrike w:val="0"/>
          <w:color w:val="auto"/>
          <w:sz w:val="32"/>
          <w:szCs w:val="32"/>
          <w:lang w:eastAsia="zh-CN"/>
        </w:rPr>
        <w:t>聚焦省委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Cs/>
          <w:strike w:val="0"/>
          <w:dstrike w:val="0"/>
          <w:color w:val="auto"/>
          <w:sz w:val="32"/>
          <w:szCs w:val="32"/>
          <w:lang w:eastAsia="zh-CN"/>
        </w:rPr>
        <w:t>1+2+4+N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strike w:val="0"/>
          <w:dstrike w:val="0"/>
          <w:color w:val="auto"/>
          <w:sz w:val="32"/>
          <w:szCs w:val="32"/>
          <w:lang w:eastAsia="zh-CN"/>
        </w:rPr>
        <w:t>目标任务体系，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立足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全市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“3+6+N</w:t>
      </w:r>
      <w:bookmarkStart w:id="0" w:name="OLE_LINK2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”</w:t>
      </w:r>
      <w:bookmarkEnd w:id="0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整体工作部署，推动科技创新和产业创新深度融合，聚焦创新驱动、产业转型、区域协同、生态治理、基层治理、民生保障、改革开放等重点领域开展战略性、对策性、前瞻性研究，为全市现代化建设提供科学决策支撑。</w:t>
      </w:r>
    </w:p>
    <w:p w14:paraId="5886C75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一、命题项目</w:t>
      </w:r>
    </w:p>
    <w:p w14:paraId="63A69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三门峡市科技教育人才一体化协同发展路径研究</w:t>
      </w:r>
    </w:p>
    <w:p w14:paraId="2EED6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2. 三门峡市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融入全国统一大市场发展战略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实施路径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研究</w:t>
      </w:r>
    </w:p>
    <w:p w14:paraId="4C22BA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 推进生态环境保护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建设美丽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三门峡长效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战略研究</w:t>
      </w:r>
    </w:p>
    <w:p w14:paraId="2BEB696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人工智能产业高质量发展路径与对策研究</w:t>
      </w:r>
    </w:p>
    <w:p w14:paraId="056FBC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三门峡市科技计划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项目组织实施机制优化提升对策研究</w:t>
      </w:r>
    </w:p>
    <w:p w14:paraId="149B40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三门峡市科技金融高质量发展的路径与对策研究</w:t>
      </w:r>
    </w:p>
    <w:p w14:paraId="45D1088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科技伦理治理能力提升路径研究</w:t>
      </w:r>
    </w:p>
    <w:p w14:paraId="73668AA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三门峡市科技创新与产业创新融合发展研究</w:t>
      </w:r>
    </w:p>
    <w:p w14:paraId="2C2D688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科技创新与产业创新深度融合下“四链”协同耦合机制与赋能路径研究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 xml:space="preserve">  </w:t>
      </w:r>
    </w:p>
    <w:p w14:paraId="103A1B8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三门峡市推进党建引领基层高效能治理的路径研究</w:t>
      </w:r>
    </w:p>
    <w:p w14:paraId="30E75C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现代化产业体系构建与提质升级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研究</w:t>
      </w:r>
    </w:p>
    <w:p w14:paraId="2385D4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“一带一路”建设重要节点城市功能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提质升级研究</w:t>
      </w:r>
    </w:p>
    <w:p w14:paraId="2D83A8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晋陕豫黄河金三角区域中心城市辐射能力建设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研究</w:t>
      </w:r>
    </w:p>
    <w:p w14:paraId="250795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三门峡打造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河南向西开放门户城市能级提升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对策研究</w:t>
      </w:r>
    </w:p>
    <w:p w14:paraId="7DACB2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 三门峡市产业园区高质量发展路径与对策研究</w:t>
      </w:r>
    </w:p>
    <w:p w14:paraId="3AF9CC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 区域大型科研仪器开放共享堵点破解与激励政策研究</w:t>
      </w:r>
    </w:p>
    <w:p w14:paraId="74CE41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 人工智能时代就业结构变迁与劳动者适应性能力重塑的探究</w:t>
      </w:r>
    </w:p>
    <w:p w14:paraId="2C80EB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自命题</w:t>
      </w:r>
      <w:r>
        <w:rPr>
          <w:rFonts w:hint="default" w:ascii="Times New Roman" w:hAnsi="Times New Roman" w:eastAsia="黑体" w:cs="Times New Roman"/>
          <w:sz w:val="32"/>
          <w:szCs w:val="32"/>
        </w:rPr>
        <w:t>项目</w:t>
      </w:r>
    </w:p>
    <w:p w14:paraId="6D0D83F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申报单位可围绕以下核心方向自主拟定研究课题：</w:t>
      </w:r>
    </w:p>
    <w:p w14:paraId="7BAACD2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黄河流域生态保护和高质量发展</w:t>
      </w:r>
    </w:p>
    <w:p w14:paraId="380E4E6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中部地区崛起战略落地实施</w:t>
      </w:r>
    </w:p>
    <w:p w14:paraId="1DF89B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3. 区域经济社会高质量发展</w:t>
      </w:r>
    </w:p>
    <w:p w14:paraId="316E0A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trike/>
          <w:dstrike w:val="0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产业转型提级工程实施路径研究</w:t>
      </w:r>
    </w:p>
    <w:p w14:paraId="56201B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投资消费提振工程落地对策研究</w:t>
      </w:r>
    </w:p>
    <w:p w14:paraId="00CFD2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改革开放提档工程深化路径研究</w:t>
      </w:r>
    </w:p>
    <w:p w14:paraId="290693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乡村振兴提优工程提质增效研究</w:t>
      </w:r>
    </w:p>
    <w:p w14:paraId="62A1CB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trike/>
          <w:dstrike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城市发展提质工程建设研究</w:t>
      </w:r>
    </w:p>
    <w:p w14:paraId="513017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文旅融合提标工程创新发展研究</w:t>
      </w:r>
    </w:p>
    <w:p w14:paraId="73C78D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生态治理提升工程实施机制研究</w:t>
      </w:r>
    </w:p>
    <w:p w14:paraId="6E456A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生活品质提高工程民生保障研究</w:t>
      </w:r>
    </w:p>
    <w:p w14:paraId="45EC6C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三门峡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安全体系提效工程建设研究</w:t>
      </w:r>
    </w:p>
    <w:p w14:paraId="344E8E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基层高效能治理体系建设与优化</w:t>
      </w:r>
    </w:p>
    <w:p w14:paraId="6D35E9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农业强市建设与粮食安全保障体系研究</w:t>
      </w:r>
    </w:p>
    <w:p w14:paraId="6E0D3F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生态环境保护与绿色低碳发展研究</w:t>
      </w:r>
    </w:p>
    <w:p w14:paraId="546759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地域文化传承创新与文化繁荣兴盛研究</w:t>
      </w:r>
    </w:p>
    <w:p w14:paraId="0CBC95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民生改善与基层社会治理创新研究</w:t>
      </w:r>
    </w:p>
    <w:p w14:paraId="18B35A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bookmarkStart w:id="1" w:name="OLE_LINK1"/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重点领域深化改革开放创新路径研究</w:t>
      </w:r>
    </w:p>
    <w:p w14:paraId="28B033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国内国际双循环格局下区域发展研究</w:t>
      </w:r>
    </w:p>
    <w:p w14:paraId="58C0D8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科技管理体系改革与效能提升研究</w:t>
      </w:r>
    </w:p>
    <w:p w14:paraId="4989DA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公共卫生、基层医疗服务体系完善与数字化创新研究</w:t>
      </w:r>
    </w:p>
    <w:p w14:paraId="17C0C2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人才培育发展研究</w:t>
      </w:r>
      <w:bookmarkEnd w:id="1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8204200</wp:posOffset>
                </wp:positionV>
                <wp:extent cx="971550" cy="447675"/>
                <wp:effectExtent l="4445" t="4445" r="14605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97C4FF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95pt;margin-top:646pt;height:35.25pt;width:76.5pt;z-index:251660288;mso-width-relative:page;mso-height-relative:page;" fillcolor="#FFFFFF" filled="t" stroked="t" coordsize="21600,21600" o:gfxdata="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V&#10;OMFO2AAAAAsBAAAPAAAAAAAAAAEAIAAAACIAAABkcnMvZG93bnJldi54bWxQSwECFAAUAAAACACH&#10;TuJAeMfOuyQCAABo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797C4FF"/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1100" w:right="1361" w:bottom="1100" w:left="1361" w:header="851" w:footer="133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8A9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BE5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hVdB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1BE52">
                    <w:pPr>
                      <w:pStyle w:val="7"/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845BB"/>
    <w:multiLevelType w:val="singleLevel"/>
    <w:tmpl w:val="5E8845B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0.10.10:80/seeyon/officeservlet"/>
  </w:docVars>
  <w:rsids>
    <w:rsidRoot w:val="00682174"/>
    <w:rsid w:val="00682174"/>
    <w:rsid w:val="00A37545"/>
    <w:rsid w:val="04C276D2"/>
    <w:rsid w:val="04F952DA"/>
    <w:rsid w:val="06E65352"/>
    <w:rsid w:val="08E12275"/>
    <w:rsid w:val="094840A2"/>
    <w:rsid w:val="0B4E5BBB"/>
    <w:rsid w:val="155A9EEA"/>
    <w:rsid w:val="1C4C1F33"/>
    <w:rsid w:val="1F6A2B6C"/>
    <w:rsid w:val="219A212A"/>
    <w:rsid w:val="21E336A7"/>
    <w:rsid w:val="22DC6BA4"/>
    <w:rsid w:val="284E04C7"/>
    <w:rsid w:val="2EBF4557"/>
    <w:rsid w:val="303E71C2"/>
    <w:rsid w:val="34B61F58"/>
    <w:rsid w:val="35806480"/>
    <w:rsid w:val="4037079C"/>
    <w:rsid w:val="464A3397"/>
    <w:rsid w:val="46C0700C"/>
    <w:rsid w:val="4A1C5FD6"/>
    <w:rsid w:val="4A987CDE"/>
    <w:rsid w:val="4D61085B"/>
    <w:rsid w:val="4DC50087"/>
    <w:rsid w:val="4FEF379F"/>
    <w:rsid w:val="50167DF6"/>
    <w:rsid w:val="59F82547"/>
    <w:rsid w:val="5A4C7D40"/>
    <w:rsid w:val="5ECB022A"/>
    <w:rsid w:val="5F4D5084"/>
    <w:rsid w:val="5FAB005C"/>
    <w:rsid w:val="6CCD33BF"/>
    <w:rsid w:val="6F400893"/>
    <w:rsid w:val="71836742"/>
    <w:rsid w:val="71C231AD"/>
    <w:rsid w:val="72E62E0C"/>
    <w:rsid w:val="76BE6C2E"/>
    <w:rsid w:val="787E7C64"/>
    <w:rsid w:val="7FCE3697"/>
    <w:rsid w:val="B6AE6702"/>
    <w:rsid w:val="EFBFB474"/>
    <w:rsid w:val="EFF38134"/>
    <w:rsid w:val="FFED7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ody Text"/>
    <w:basedOn w:val="1"/>
    <w:next w:val="5"/>
    <w:qFormat/>
    <w:uiPriority w:val="0"/>
    <w:pPr>
      <w:snapToGrid w:val="0"/>
      <w:spacing w:line="493" w:lineRule="atLeast"/>
      <w:jc w:val="center"/>
      <w:textAlignment w:val="baseline"/>
    </w:pPr>
    <w:rPr>
      <w:rFonts w:ascii="宋体"/>
      <w:b/>
      <w:color w:val="000000"/>
      <w:spacing w:val="175"/>
      <w:kern w:val="0"/>
      <w:sz w:val="36"/>
      <w:szCs w:val="20"/>
    </w:rPr>
  </w:style>
  <w:style w:type="paragraph" w:styleId="5">
    <w:name w:val="Body Text 2"/>
    <w:basedOn w:val="1"/>
    <w:next w:val="6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HNSTI</Company>
  <Pages>3</Pages>
  <Words>1035</Words>
  <Characters>1110</Characters>
  <Lines>0</Lines>
  <Paragraphs>0</Paragraphs>
  <TotalTime>0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2021-09-09T17:51:00Z</dcterms:created>
  <dc:creator>河南省科学技术厅单位管理员</dc:creator>
  <cp:lastModifiedBy>crazymonkey</cp:lastModifiedBy>
  <cp:lastPrinted>2025-10-30T01:20:00Z</cp:lastPrinted>
  <dcterms:modified xsi:type="dcterms:W3CDTF">2026-09-01T08:59:33Z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DBED779845CE46A7912B4173B3EB4555_13</vt:lpwstr>
  </property>
  <property fmtid="{D5CDD505-2E9C-101B-9397-08002B2CF9AE}" pid="4" name="KSOTemplateDocerSaveRecord">
    <vt:lpwstr>eyJoZGlkIjoiNTlhZDJlMTczOTZlNjJlODQ1NWI2NmQ2MjQ3ZWEzZmEiLCJ1c2VySWQiOiI0NzM0ODYzMDMifQ==</vt:lpwstr>
  </property>
</Properties>
</file>